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1B325A64" w:rsidR="00660CD2" w:rsidRPr="00844E9C" w:rsidRDefault="00AB41BD">
      <w:pPr>
        <w:rPr>
          <w:rFonts w:ascii="Arial" w:hAnsi="Arial"/>
        </w:rPr>
      </w:pPr>
      <w:r w:rsidRPr="00844E9C">
        <w:rPr>
          <w:rFonts w:ascii="Arial" w:hAnsi="Arial"/>
        </w:rPr>
        <w:t xml:space="preserve">Nr. </w:t>
      </w:r>
      <w:r w:rsidR="00715EB5">
        <w:rPr>
          <w:rFonts w:ascii="Arial" w:hAnsi="Arial"/>
        </w:rPr>
        <w:t>608</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5695564" w14:textId="1C8FCEE0" w:rsidR="00715EB5" w:rsidRPr="00715EB5" w:rsidRDefault="00715EB5" w:rsidP="00715EB5">
      <w:pPr>
        <w:spacing w:line="360" w:lineRule="auto"/>
        <w:rPr>
          <w:rFonts w:ascii="Arial" w:hAnsi="Arial" w:cs="Arial"/>
          <w:b/>
          <w:sz w:val="28"/>
          <w:szCs w:val="28"/>
          <w:lang w:eastAsia="en-US"/>
        </w:rPr>
      </w:pPr>
      <w:r w:rsidRPr="00715EB5">
        <w:rPr>
          <w:rFonts w:ascii="Arial" w:hAnsi="Arial" w:cs="Arial"/>
          <w:b/>
          <w:bCs/>
          <w:sz w:val="28"/>
          <w:szCs w:val="28"/>
        </w:rPr>
        <w:t>Lasersensoren optoNCDT1900 jetzt noch robuster für Industrieumgebungen</w:t>
      </w:r>
    </w:p>
    <w:p w14:paraId="1C6EDFB2" w14:textId="2720B72F" w:rsidR="00715EB5" w:rsidRPr="00715EB5" w:rsidRDefault="00715EB5" w:rsidP="00715EB5">
      <w:pPr>
        <w:autoSpaceDE w:val="0"/>
        <w:autoSpaceDN w:val="0"/>
        <w:adjustRightInd w:val="0"/>
        <w:spacing w:line="360" w:lineRule="auto"/>
        <w:rPr>
          <w:rFonts w:ascii="Arial" w:hAnsi="Arial" w:cs="Arial"/>
          <w:b/>
          <w:sz w:val="20"/>
          <w:szCs w:val="20"/>
        </w:rPr>
      </w:pPr>
      <w:r w:rsidRPr="00715EB5">
        <w:rPr>
          <w:rFonts w:ascii="Arial" w:hAnsi="Arial" w:cs="Arial"/>
          <w:b/>
          <w:sz w:val="20"/>
          <w:szCs w:val="20"/>
        </w:rPr>
        <w:t xml:space="preserve">Die Laser-Triangulationssensoren der Serie </w:t>
      </w:r>
      <w:proofErr w:type="spellStart"/>
      <w:r w:rsidRPr="00715EB5">
        <w:rPr>
          <w:rFonts w:ascii="Arial" w:hAnsi="Arial" w:cs="Arial"/>
          <w:b/>
          <w:sz w:val="20"/>
          <w:szCs w:val="20"/>
        </w:rPr>
        <w:t>optoNCDT</w:t>
      </w:r>
      <w:proofErr w:type="spellEnd"/>
      <w:r w:rsidRPr="00715EB5">
        <w:rPr>
          <w:rFonts w:ascii="Arial" w:hAnsi="Arial" w:cs="Arial"/>
          <w:b/>
          <w:sz w:val="20"/>
          <w:szCs w:val="20"/>
        </w:rPr>
        <w:t xml:space="preserve"> 1900 lassen sich schnell und einfach bedienen. Sie vereinen eine kompakte Baugröße, einen integrierten Controller mit Feldbusanbindung sowie eine hohe Präzision. Mit dem neuen Schutzgehäuse mit Luftspülung und Kühlung sind die Sensoren jetzt noch besser für den Einsatz in Industrieumgebungen geeignet.</w:t>
      </w:r>
    </w:p>
    <w:p w14:paraId="3FB1ECB4" w14:textId="5A9B8CA1" w:rsidR="001323FD" w:rsidRDefault="001323FD" w:rsidP="00D47083">
      <w:pPr>
        <w:autoSpaceDE w:val="0"/>
        <w:autoSpaceDN w:val="0"/>
        <w:adjustRightInd w:val="0"/>
        <w:spacing w:line="360" w:lineRule="auto"/>
        <w:rPr>
          <w:rFonts w:ascii="Arial" w:hAnsi="Arial" w:cs="Arial"/>
          <w:sz w:val="20"/>
          <w:szCs w:val="20"/>
        </w:rPr>
      </w:pPr>
    </w:p>
    <w:p w14:paraId="78167545" w14:textId="59616F69" w:rsidR="00715EB5" w:rsidRDefault="00715EB5" w:rsidP="00715EB5">
      <w:pPr>
        <w:autoSpaceDE w:val="0"/>
        <w:autoSpaceDN w:val="0"/>
        <w:adjustRightInd w:val="0"/>
        <w:spacing w:line="360" w:lineRule="auto"/>
        <w:rPr>
          <w:rFonts w:ascii="Arial" w:hAnsi="Arial" w:cs="Arial"/>
          <w:sz w:val="20"/>
          <w:szCs w:val="20"/>
        </w:rPr>
      </w:pPr>
      <w:r w:rsidRPr="00715EB5">
        <w:rPr>
          <w:rFonts w:ascii="Arial" w:hAnsi="Arial" w:cs="Arial"/>
          <w:sz w:val="20"/>
          <w:szCs w:val="20"/>
        </w:rPr>
        <w:t xml:space="preserve">Die Laser-Triangulationssensoren </w:t>
      </w:r>
      <w:proofErr w:type="spellStart"/>
      <w:r w:rsidRPr="00715EB5">
        <w:rPr>
          <w:rFonts w:ascii="Arial" w:hAnsi="Arial" w:cs="Arial"/>
          <w:sz w:val="20"/>
          <w:szCs w:val="20"/>
        </w:rPr>
        <w:t>optoNCDT</w:t>
      </w:r>
      <w:proofErr w:type="spellEnd"/>
      <w:r w:rsidRPr="00715EB5">
        <w:rPr>
          <w:rFonts w:ascii="Arial" w:hAnsi="Arial" w:cs="Arial"/>
          <w:sz w:val="20"/>
          <w:szCs w:val="20"/>
        </w:rPr>
        <w:t xml:space="preserve"> 1900 werden für automatisierte Weg-, Abstands- und Positionsmessungen in industriellen Prozessen eingesetzt. In Anwendungen wie der Automobilfertigung, dem 3D-Druck, in Koordinatenmessmaschinen, Spritzguss-, Verpackungs- und CNC-Maschinen ebenso wie in der Batterie-Industrie, in der Smartphone-Produktion, in Roboteranwendungen und in der Holzverarbeitung liefern sie hochgenaue Messwerte.</w:t>
      </w:r>
    </w:p>
    <w:p w14:paraId="09FBE41F" w14:textId="77777777" w:rsidR="00715EB5" w:rsidRPr="00715EB5" w:rsidRDefault="00715EB5" w:rsidP="00715EB5">
      <w:pPr>
        <w:autoSpaceDE w:val="0"/>
        <w:autoSpaceDN w:val="0"/>
        <w:adjustRightInd w:val="0"/>
        <w:spacing w:line="360" w:lineRule="auto"/>
        <w:rPr>
          <w:rFonts w:ascii="Arial" w:hAnsi="Arial" w:cs="Arial"/>
          <w:sz w:val="20"/>
          <w:szCs w:val="20"/>
        </w:rPr>
      </w:pPr>
    </w:p>
    <w:p w14:paraId="109DC444" w14:textId="1F6B1CA1" w:rsidR="00715EB5" w:rsidRDefault="00715EB5" w:rsidP="00715EB5">
      <w:pPr>
        <w:autoSpaceDE w:val="0"/>
        <w:autoSpaceDN w:val="0"/>
        <w:adjustRightInd w:val="0"/>
        <w:spacing w:line="360" w:lineRule="auto"/>
        <w:rPr>
          <w:rFonts w:ascii="Arial" w:hAnsi="Arial" w:cs="Arial"/>
          <w:sz w:val="20"/>
          <w:szCs w:val="20"/>
        </w:rPr>
      </w:pPr>
      <w:r w:rsidRPr="00715EB5">
        <w:rPr>
          <w:rFonts w:ascii="Arial" w:hAnsi="Arial" w:cs="Arial"/>
          <w:sz w:val="20"/>
          <w:szCs w:val="20"/>
        </w:rPr>
        <w:t>Mit dem neuen Schutzgehäuse, welches ab sofort erhältlich ist, sind diese Sensoren noch besser für den Einsatz in Industrieumgebungen geeignet. Das Gehäuse umschließt den Sensor dabei nicht komplett, da dieser bereits über die Schutzklasse IP67 verfügt. Es wird auf einfache Weise an der Sensorfront montiert und ermöglicht es, eine kompakte Bauform beizubehalten. Das Schutzgehäuse verfügt über eine Luftspülung zur Reinigung der Schutzfenster. Diese übernimmt gleichzeitig die Kühlung des Sensors.</w:t>
      </w:r>
    </w:p>
    <w:p w14:paraId="6B361C22" w14:textId="77777777" w:rsidR="00715EB5" w:rsidRPr="00715EB5" w:rsidRDefault="00715EB5" w:rsidP="00715EB5">
      <w:pPr>
        <w:autoSpaceDE w:val="0"/>
        <w:autoSpaceDN w:val="0"/>
        <w:adjustRightInd w:val="0"/>
        <w:spacing w:line="360" w:lineRule="auto"/>
        <w:rPr>
          <w:rFonts w:ascii="Arial" w:hAnsi="Arial" w:cs="Arial"/>
          <w:sz w:val="20"/>
          <w:szCs w:val="20"/>
        </w:rPr>
      </w:pPr>
    </w:p>
    <w:p w14:paraId="10B16B41" w14:textId="4DE4277D" w:rsidR="00AC0A94" w:rsidRDefault="00715EB5" w:rsidP="00715EB5">
      <w:pPr>
        <w:autoSpaceDE w:val="0"/>
        <w:autoSpaceDN w:val="0"/>
        <w:adjustRightInd w:val="0"/>
        <w:spacing w:line="360" w:lineRule="auto"/>
        <w:rPr>
          <w:rFonts w:ascii="Arial" w:hAnsi="Arial" w:cs="Arial"/>
          <w:sz w:val="20"/>
          <w:szCs w:val="20"/>
        </w:rPr>
      </w:pPr>
      <w:r w:rsidRPr="00715EB5">
        <w:rPr>
          <w:rFonts w:ascii="Arial" w:hAnsi="Arial" w:cs="Arial"/>
          <w:sz w:val="20"/>
          <w:szCs w:val="20"/>
        </w:rPr>
        <w:t xml:space="preserve">Mit den integrierten Schnittstellen </w:t>
      </w:r>
      <w:proofErr w:type="spellStart"/>
      <w:r w:rsidRPr="00715EB5">
        <w:rPr>
          <w:rFonts w:ascii="Arial" w:hAnsi="Arial" w:cs="Arial"/>
          <w:sz w:val="20"/>
          <w:szCs w:val="20"/>
        </w:rPr>
        <w:t>EtherCAT</w:t>
      </w:r>
      <w:proofErr w:type="spellEnd"/>
      <w:r w:rsidRPr="00715EB5">
        <w:rPr>
          <w:rFonts w:ascii="Arial" w:hAnsi="Arial" w:cs="Arial"/>
          <w:sz w:val="20"/>
          <w:szCs w:val="20"/>
        </w:rPr>
        <w:t xml:space="preserve">-, </w:t>
      </w:r>
      <w:proofErr w:type="spellStart"/>
      <w:r w:rsidRPr="00715EB5">
        <w:rPr>
          <w:rFonts w:ascii="Arial" w:hAnsi="Arial" w:cs="Arial"/>
          <w:sz w:val="20"/>
          <w:szCs w:val="20"/>
        </w:rPr>
        <w:t>EtherNet</w:t>
      </w:r>
      <w:proofErr w:type="spellEnd"/>
      <w:r w:rsidRPr="00715EB5">
        <w:rPr>
          <w:rFonts w:ascii="Arial" w:hAnsi="Arial" w:cs="Arial"/>
          <w:sz w:val="20"/>
          <w:szCs w:val="20"/>
        </w:rPr>
        <w:t xml:space="preserve">/IP- und PROFINET lassen sich die </w:t>
      </w:r>
      <w:proofErr w:type="spellStart"/>
      <w:r w:rsidRPr="00715EB5">
        <w:rPr>
          <w:rFonts w:ascii="Arial" w:hAnsi="Arial" w:cs="Arial"/>
          <w:sz w:val="20"/>
          <w:szCs w:val="20"/>
        </w:rPr>
        <w:t>optoNCDT</w:t>
      </w:r>
      <w:proofErr w:type="spellEnd"/>
      <w:r w:rsidRPr="00715EB5">
        <w:rPr>
          <w:rFonts w:ascii="Arial" w:hAnsi="Arial" w:cs="Arial"/>
          <w:sz w:val="20"/>
          <w:szCs w:val="20"/>
        </w:rPr>
        <w:t xml:space="preserve"> 1900 Sensoren zudem auf einfache Weise an Steuerungen anbinden. Vorteile ergeben sich besonders bei dynamischen Prozessen und wenn mehrere Geräte und Maschinen miteinander vernetzt werden. Über die zweistufige Messwertmittelung stellen die Lasersensoren einen glatten Signalverlauf an Stufen und Kanten sicher, wodurch Signalüberschwinger verhindert werden. Für wechselnde Oberflächen steht die </w:t>
      </w:r>
      <w:proofErr w:type="spellStart"/>
      <w:r w:rsidRPr="00715EB5">
        <w:rPr>
          <w:rFonts w:ascii="Arial" w:hAnsi="Arial" w:cs="Arial"/>
          <w:sz w:val="20"/>
          <w:szCs w:val="20"/>
        </w:rPr>
        <w:t>Advanced</w:t>
      </w:r>
      <w:proofErr w:type="spellEnd"/>
      <w:r w:rsidRPr="00715EB5">
        <w:rPr>
          <w:rFonts w:ascii="Arial" w:hAnsi="Arial" w:cs="Arial"/>
          <w:sz w:val="20"/>
          <w:szCs w:val="20"/>
        </w:rPr>
        <w:t xml:space="preserve"> Surface </w:t>
      </w:r>
      <w:proofErr w:type="spellStart"/>
      <w:r w:rsidRPr="00715EB5">
        <w:rPr>
          <w:rFonts w:ascii="Arial" w:hAnsi="Arial" w:cs="Arial"/>
          <w:sz w:val="20"/>
          <w:szCs w:val="20"/>
        </w:rPr>
        <w:t>Compensation</w:t>
      </w:r>
      <w:proofErr w:type="spellEnd"/>
      <w:r w:rsidRPr="00715EB5">
        <w:rPr>
          <w:rFonts w:ascii="Arial" w:hAnsi="Arial" w:cs="Arial"/>
          <w:sz w:val="20"/>
          <w:szCs w:val="20"/>
        </w:rPr>
        <w:t xml:space="preserve"> zur Verfügung, die bei schnellem Oberflächenwechsel die Belichtungszeit an die </w:t>
      </w:r>
      <w:proofErr w:type="spellStart"/>
      <w:r w:rsidRPr="00715EB5">
        <w:rPr>
          <w:rFonts w:ascii="Arial" w:hAnsi="Arial" w:cs="Arial"/>
          <w:sz w:val="20"/>
          <w:szCs w:val="20"/>
        </w:rPr>
        <w:t>Targetoberfläche</w:t>
      </w:r>
      <w:proofErr w:type="spellEnd"/>
      <w:r w:rsidRPr="00715EB5">
        <w:rPr>
          <w:rFonts w:ascii="Arial" w:hAnsi="Arial" w:cs="Arial"/>
          <w:sz w:val="20"/>
          <w:szCs w:val="20"/>
        </w:rPr>
        <w:t xml:space="preserve"> anpasst.</w:t>
      </w:r>
    </w:p>
    <w:p w14:paraId="5222665D" w14:textId="5F55CCAD" w:rsidR="00B43DE5" w:rsidRDefault="00207D11" w:rsidP="00AC0A94">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715EB5">
        <w:rPr>
          <w:rFonts w:ascii="Arial" w:hAnsi="Arial" w:cs="Arial"/>
          <w:sz w:val="20"/>
          <w:szCs w:val="20"/>
        </w:rPr>
        <w:t>2.0</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36BD0A02" w14:textId="0D35D0E3" w:rsidR="00086DA8" w:rsidRDefault="00086DA8" w:rsidP="00AC0A94">
      <w:pPr>
        <w:autoSpaceDE w:val="0"/>
        <w:autoSpaceDN w:val="0"/>
        <w:adjustRightInd w:val="0"/>
        <w:spacing w:line="360" w:lineRule="auto"/>
        <w:ind w:left="2124" w:firstLine="708"/>
        <w:rPr>
          <w:rFonts w:ascii="Arial" w:hAnsi="Arial" w:cs="Arial"/>
          <w:sz w:val="20"/>
          <w:szCs w:val="20"/>
        </w:rPr>
      </w:pPr>
    </w:p>
    <w:p w14:paraId="649B45FE" w14:textId="33D8FD96" w:rsidR="00086DA8" w:rsidRDefault="00086DA8" w:rsidP="00AC0A94">
      <w:pPr>
        <w:autoSpaceDE w:val="0"/>
        <w:autoSpaceDN w:val="0"/>
        <w:adjustRightInd w:val="0"/>
        <w:spacing w:line="360" w:lineRule="auto"/>
        <w:ind w:left="2124" w:firstLine="708"/>
        <w:rPr>
          <w:rFonts w:ascii="Arial" w:hAnsi="Arial" w:cs="Arial"/>
          <w:sz w:val="20"/>
          <w:szCs w:val="20"/>
        </w:rPr>
      </w:pPr>
    </w:p>
    <w:p w14:paraId="268534F1" w14:textId="77777777" w:rsidR="00086DA8" w:rsidRDefault="00086DA8" w:rsidP="00AC0A94">
      <w:pPr>
        <w:autoSpaceDE w:val="0"/>
        <w:autoSpaceDN w:val="0"/>
        <w:adjustRightInd w:val="0"/>
        <w:spacing w:line="360" w:lineRule="auto"/>
        <w:ind w:left="2124" w:firstLine="708"/>
        <w:rPr>
          <w:rFonts w:ascii="Arial" w:hAnsi="Arial" w:cs="Arial"/>
          <w:sz w:val="20"/>
          <w:szCs w:val="20"/>
        </w:rPr>
      </w:pP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6A6A7B62" w:rsidR="006C650A" w:rsidRDefault="00715EB5" w:rsidP="001A53F6">
      <w:pPr>
        <w:autoSpaceDE w:val="0"/>
        <w:autoSpaceDN w:val="0"/>
        <w:adjustRightInd w:val="0"/>
        <w:spacing w:line="360" w:lineRule="auto"/>
        <w:textAlignment w:val="center"/>
        <w:rPr>
          <w:rFonts w:ascii="Arial" w:hAnsi="Arial"/>
          <w:sz w:val="20"/>
          <w:szCs w:val="20"/>
          <w:lang w:val="en-GB"/>
        </w:rPr>
      </w:pPr>
      <w:bookmarkStart w:id="0" w:name="_GoBack"/>
      <w:r>
        <w:rPr>
          <w:rFonts w:ascii="Arial" w:hAnsi="Arial"/>
          <w:sz w:val="20"/>
          <w:szCs w:val="20"/>
          <w:lang w:val="en-GB"/>
        </w:rPr>
        <w:pict w14:anchorId="620C0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optoNCDT-1900-Schutzgehäuse"/>
          </v:shape>
        </w:pict>
      </w:r>
      <w:bookmarkEnd w:id="0"/>
    </w:p>
    <w:p w14:paraId="2C422A10" w14:textId="435A1B14"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715EB5">
        <w:rPr>
          <w:rFonts w:ascii="Arial" w:hAnsi="Arial"/>
          <w:sz w:val="22"/>
          <w:szCs w:val="22"/>
          <w:lang w:val="en-GB"/>
        </w:rPr>
        <w:t>PR608</w:t>
      </w:r>
      <w:r w:rsidR="00086DA8">
        <w:rPr>
          <w:rFonts w:ascii="Arial" w:hAnsi="Arial"/>
          <w:sz w:val="22"/>
          <w:szCs w:val="22"/>
          <w:lang w:val="en-GB"/>
        </w:rPr>
        <w:t>_</w:t>
      </w:r>
      <w:r w:rsidR="00715EB5">
        <w:rPr>
          <w:rFonts w:ascii="Arial" w:hAnsi="Arial"/>
          <w:sz w:val="22"/>
          <w:szCs w:val="22"/>
          <w:lang w:val="en-GB"/>
        </w:rPr>
        <w:t xml:space="preserve">optoNCDT1900 Protective </w:t>
      </w:r>
      <w:proofErr w:type="spellStart"/>
      <w:r w:rsidR="00715EB5">
        <w:rPr>
          <w:rFonts w:ascii="Arial" w:hAnsi="Arial"/>
          <w:sz w:val="22"/>
          <w:szCs w:val="22"/>
          <w:lang w:val="en-GB"/>
        </w:rPr>
        <w:t>housing</w:t>
      </w:r>
      <w:r w:rsidR="000A1CB4" w:rsidRPr="000A1CB4">
        <w:rPr>
          <w:rFonts w:ascii="Arial" w:hAnsi="Arial" w:cs="Arial"/>
          <w:sz w:val="22"/>
          <w:szCs w:val="22"/>
          <w:lang w:val="en-GB"/>
        </w:rPr>
        <w:t>jpg</w:t>
      </w:r>
      <w:proofErr w:type="spellEnd"/>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715EB5"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715EB5"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987402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2BD5F-F4AB-4A10-8E42-ABA3836E2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1858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2109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6</cp:revision>
  <cp:lastPrinted>2020-10-15T14:00:00Z</cp:lastPrinted>
  <dcterms:created xsi:type="dcterms:W3CDTF">2024-03-19T10:44:00Z</dcterms:created>
  <dcterms:modified xsi:type="dcterms:W3CDTF">2024-06-14T10:38:00Z</dcterms:modified>
</cp:coreProperties>
</file>